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C8" w:rsidRPr="004936C8" w:rsidRDefault="004936C8" w:rsidP="004936C8">
      <w:pPr>
        <w:shd w:val="clear" w:color="auto" w:fill="FFFFFF"/>
        <w:spacing w:before="60" w:after="79" w:line="240" w:lineRule="auto"/>
        <w:ind w:firstLine="0"/>
        <w:jc w:val="left"/>
        <w:outlineLvl w:val="2"/>
        <w:rPr>
          <w:rFonts w:ascii="Verdana" w:eastAsia="Times New Roman" w:hAnsi="Verdana" w:cs="Times New Roman"/>
          <w:color w:val="B54141"/>
          <w:sz w:val="36"/>
          <w:szCs w:val="36"/>
          <w:lang w:eastAsia="ru-RU"/>
        </w:rPr>
      </w:pPr>
      <w:r w:rsidRPr="004936C8">
        <w:rPr>
          <w:rFonts w:ascii="Verdana" w:eastAsia="Times New Roman" w:hAnsi="Verdana" w:cs="Times New Roman"/>
          <w:color w:val="B54141"/>
          <w:sz w:val="36"/>
          <w:szCs w:val="36"/>
          <w:lang w:eastAsia="ru-RU"/>
        </w:rPr>
        <w:fldChar w:fldCharType="begin"/>
      </w:r>
      <w:r w:rsidRPr="004936C8">
        <w:rPr>
          <w:rFonts w:ascii="Verdana" w:eastAsia="Times New Roman" w:hAnsi="Verdana" w:cs="Times New Roman"/>
          <w:color w:val="B54141"/>
          <w:sz w:val="36"/>
          <w:szCs w:val="36"/>
          <w:lang w:eastAsia="ru-RU"/>
        </w:rPr>
        <w:instrText xml:space="preserve"> HYPERLINK "https://tatyanadyubko.wordpress.com/%d0%bd%d0%b0%d1%83%d1%87%d0%bd%d0%b0%d1%8f-%d1%80%d0%b0%d0%b1%d0%be%d1%82%d0%b0/%d0%bf%d1%83%d0%b1%d0%bb%d0%b8%d0%ba%d0%b0%d1%86%d0%b8%d0%b8/%d0%bf%d0%b0%d1%82%d0%b5%d0%bd%d1%82%d1%8b/%d1%81%d0%bf%d0%be%d1%81%d1%96%d0%b1-%d0%b5%d0%ba%d1%81%d0%bf%d1%80%d0%b5%d1%81-%d0%b2%d0%b8%d0%b7%d0%bd%d0%b0%d1%87%d0%b5%d0%bd%d0%bd%d1%8f-%d0%b7%d0%b0%d0%b3%d0%b0%d0%bb%d1%8c%d0%bd%d0%be%d1%97/" </w:instrText>
      </w:r>
      <w:r w:rsidRPr="004936C8">
        <w:rPr>
          <w:rFonts w:ascii="Verdana" w:eastAsia="Times New Roman" w:hAnsi="Verdana" w:cs="Times New Roman"/>
          <w:color w:val="B54141"/>
          <w:sz w:val="36"/>
          <w:szCs w:val="36"/>
          <w:lang w:eastAsia="ru-RU"/>
        </w:rPr>
        <w:fldChar w:fldCharType="separate"/>
      </w:r>
      <w:r w:rsidRPr="004936C8">
        <w:rPr>
          <w:rFonts w:ascii="Verdana" w:eastAsia="Times New Roman" w:hAnsi="Verdana" w:cs="Times New Roman"/>
          <w:color w:val="B54141"/>
          <w:sz w:val="36"/>
          <w:lang w:eastAsia="ru-RU"/>
        </w:rPr>
        <w:t>СПОСІБ ЕКСПРЕС-ВИЗНАЧЕННЯ ЗАГАЛЬНОЇ АНТИОКСИДАНТНОЇ АКТИВНОСТІ ПЛАЗМИ ОЗОНОВАНОЇ КРОВІ ХВОРИХ</w:t>
      </w:r>
      <w:r w:rsidRPr="004936C8">
        <w:rPr>
          <w:rFonts w:ascii="Verdana" w:eastAsia="Times New Roman" w:hAnsi="Verdana" w:cs="Times New Roman"/>
          <w:color w:val="B54141"/>
          <w:sz w:val="36"/>
          <w:szCs w:val="36"/>
          <w:lang w:eastAsia="ru-RU"/>
        </w:rPr>
        <w:fldChar w:fldCharType="end"/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hyperlink r:id="rId4" w:history="1">
        <w:r w:rsidRPr="004936C8">
          <w:rPr>
            <w:rFonts w:ascii="Verdana" w:eastAsia="Times New Roman" w:hAnsi="Verdana" w:cs="Times New Roman"/>
            <w:color w:val="B54141"/>
            <w:sz w:val="17"/>
            <w:lang w:eastAsia="ru-RU"/>
          </w:rPr>
          <w:t>http://base.ukrpatent.org/searchBul/search.php?action=search</w:t>
        </w:r>
      </w:hyperlink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hyperlink r:id="rId5" w:history="1">
        <w:r w:rsidRPr="004936C8">
          <w:rPr>
            <w:rFonts w:ascii="Verdana" w:eastAsia="Times New Roman" w:hAnsi="Verdana" w:cs="Times New Roman"/>
            <w:color w:val="B54141"/>
            <w:sz w:val="17"/>
            <w:lang w:eastAsia="ru-RU"/>
          </w:rPr>
          <w:t>http://base.ukrpatent.org/searchBul/search.php?action=viewdetails&amp;dbname=invdu&amp;IdClaim=167974</w:t>
        </w:r>
      </w:hyperlink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b/>
          <w:bCs/>
          <w:color w:val="000000"/>
          <w:sz w:val="17"/>
          <w:lang w:eastAsia="ru-RU"/>
        </w:rPr>
        <w:t>СПОСІБ ЕКСПРЕС-ВИЗНАЧЕННЯ ЗАГАЛЬНОЇ АНТИОКСИДАНТНОЇ АКТИВНОСТІ ПЛАЗМИ ОЗОНОВАНОЇ КРОВІ ХВОРИХ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(11) Номер патенту:     66050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(21) Номер заявки:      u201105717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(22) Дата подання заявки:      06.05.2011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(24) Дата, з якої є чинними права:      26.12.2011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(51) МПК:     G01N 33/48 (2006.01)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(72)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Винах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ідник:      Козін Юрій Іванович (UA); Дюбко Тетяна Станіславівна (UA); Соколик Оксана Олексіївна (UA); Лебідь Петро Борисович (UA); Лук’янов Ігор Едуардович (UA); Рошаль Олександр Давидович (UA); Кшимінській Карол (PL)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(73) Власник:      ДЕРЖАВНА УСТАНОВА «ІНСТИТУТ ЗАГАЛЬНОЇ ТА НЕВІДКЛАДНОЇ ХІРУРГІЇ АКАДЕМІЇ МЕДИЧНИХ НАУК УКРАЇНИ» (UA)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Опубліковано 26.12.2011, бюл. № 24     детальніше…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Бібліографічні дані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патенту на корисну модель # 66050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936C8">
        <w:rPr>
          <w:rFonts w:ascii="Verdana" w:eastAsia="Times New Roman" w:hAnsi="Verdana" w:cs="Times New Roman"/>
          <w:b/>
          <w:bCs/>
          <w:color w:val="000000"/>
          <w:sz w:val="17"/>
          <w:lang w:eastAsia="ru-RU"/>
        </w:rPr>
        <w:t>СПОСІБ ЕКСПРЕС-ВИЗНАЧЕННЯ ЗАГАЛЬНОЇ АНТИОКСИДАНТНОЇ АКТИВНОСТІ ПЛАЗМИ ОЗОНОВАНОЇ КРОВІ ХВОРИХ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Бібліографічні дані</w:t>
      </w:r>
      <w:proofErr w:type="gramEnd"/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Формула винаходу (корисної моделі)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Опубліковано 26.12.2011, бюл. № 24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(11)     66050     (51)     МПК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G01N 33/48 (2006.01)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(24)     26.12.2011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(21)     u201105717     (22)     06.05.2011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(72)     Козін Юрій Іванович (UA); Дюбко Тетяна Станіславівна (UA); Соколик Оксана Олексіївна (UA); Лебідь Петро Борисович (UA); Лук’янов Ігор Едуардович (UA);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Рошаль Олександр Давидович (UA);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Кшимінській Карол (PL)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(73)     ДЕРЖАВНА УСТАНОВА «ІНСТИТУТ ЗАГАЛЬНОЇ ТА НЕВІДКЛАДНОЇ ХІРУРГІЇ АКАДЕМІЇ МЕДИЧНИХ НАУК УКРАЇНИ» (UA)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……………………………………………………………………………………………………………………………………………….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ГОСУДАРСТВЕННОЕ УЧРЕЖДЕНИЕ «ИНСТИТУТ ОБЩЕЙ И НЕОТЛОЖНОЙ ХИРУРГИИ АКАДЕМИИ МЕДИЦИНСКИХ НАУК УКРАИНЫ» (UA)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……………………………………………………………………………………………………………………………………………….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“INSTITUTE OF GENERAL AND URGENT SURGERY OF THE ACADEMY OF MEDICAL SCIENCES OF UKRAINE”, PUBLIC INSTITUTION (UA)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(54)     СПОСІБ ЕКСПРЕС-ВИЗНАЧЕННЯ ЗАГАЛЬНОЇ АНТИОКСИДАНТНОЇ АКТИВНОСТІ ПЛАЗМИ ОЗОНОВАНОЇ КРОВ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 ХВОРИХ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(57)     відкрити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новому вікні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Спосіб експрес-визначення загальної антиоксидантної активності озонованої плазми крові хворих, що включає оцінку інактивації вільних радикалів з використанням люмінесцентного агента, який ві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ізняється тим, що як люмінесцентний агент вибирають продукт взаємодії фенілового ефіру N-метилакридинійкарбонової кислоти і пероксиду водню в середовищі карбонатного буферного розчину (рН 9,93), а загальну антиоксидантну активність плазми оцінюють за допомогою реєстрації кінетики гасіння люмінесценції люмінесцентного агента в розчині плазми крові в умовних одиницях (с-1мкл-1) з формуванням кривих гасіння і обчисленням по них питомої сталої швидкості гасіння хемілюмінесценції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===============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СПОСІБ ЕКСПРЕС-ВИЗНАЧЕННЯ ЗАГАЛЬНОЇ АНТИОКСИДАНТНОЇ АКТИВНОСТІ ПЛАЗМИ ОЗОНОВАНОЇ КРОВІ ХВОРИХ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Корисна модель належить до медицини і може бути використана для визначення загальної антиоксидантної активності плазми або сироватки крові хворих перед початком і на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ізних етапах процедур озонотерапії для оцінки їх ефективності і моніторингу процесу лікування.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Чисельними клінічними дослідженнями встановлено, що активація процесів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ільнорадикального окислення є важливим патологчним фактором, який негативно впливає на ефективність лікування і прогноз захворюваня.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Одним з шляхів корекції антиоксидантного статусу є озонотерапія (Козин Ю.И. Развитие метода озонотерапии и возможности его применения в практике урологов и андрологов // Харківська хірургічна школа.- 2002.- № 4(5).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С. 112-116).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Озон, який є неспецифічним індуктором антиоксидантного захисту організма, який здійснюється за механізмом зворотнього зв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A2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язку. Наявність в організмі пацієнта розчиненого озону і продуктів його окислення (пероксидів озонідів) до певного, граничного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івня, спричиняє виражений позитивний вплив на організм, який залежить від виду і важкості перебігу патологічного стану, а також від індивідуальній чутливості організму і його здатності до відновлення антиоксидантного захисту. В той же час, перевищення оптимальних концентрацій озону 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може спричиняти порушення структури компонентів крові і пригнічення її антиоксидантної активності. Тому своєчасний, швидкий і динамічний моніторинг антиоксидантного статусу крові як перед початком процедури так і на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ізних її етапах є вкрай необхідним для правильного обрання необхідних доз озону, методики и тривалості лікування та підвищення його ефективності.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 цьому, серед існуючих методів визначення оксидантно-прооксидантного статусу організму найбільш адекватними можна вважати ті, які характеризують загальну антиоксидантну активність (ЗАА) плазми крові.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Відомий спосіб «Визначення загальної антиоксидантної активності (ЗАА) плазми крові і ліквора» (Спектр Е.Б., Ананенко А.А., Политова Л.Н. // Лаб. дело.- 1984.- 1.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С. 26-28).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Принцип методу полягає в оцінці ЗАА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ідини, яка досліджується, шляхом визначення її інгібуючого впливу на вільнорадикальне окислення мембран еритроцитів, в яких окислення індукують УФ-світлом.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Недоліки: а) використання субстрату (мембрани еритроцитів), який складно отримувати — матеріал для модельної системи при кожному його приготуванні має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ізні початкові параметри; б) інкубація одноразова — 30 хвилин; в) оцінка продуктів перекисного окислення здійснюється тільки на довжині хвилі 532 нм; г) трудно отримати тест-систему в стандартному вигляді, так як при її зберіганні початковий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івень продуктів ПОЛ і їх ЗАА постійно змінюються.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Існує спосіб «Модифікація методу визначення сумарної антиоксидантної активності крові» (Промыслов М.Ш., Демчук М.Л. // Вопросы медицинской химии. -1996. -Т.36. — 4.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-С.90-92).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Він полягає в оцінці ЗАА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ідини що досліджується, шляхом визначення її інгібуючого впливу на вільно-радикальне окислення в модельній системі з ліноленово. кислотою, в якій окислення індукується доданням FeSO4.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Недоліки: а) неоднорідність і мала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ійкість емульсії цієї кислоти в розчині, в результаті чого виникає значна розбіжність в даних; б) використання малодоступного субстрату окислення; в) використання лінолеату обмежує можливість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досл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ідження процесів перекисного окислення інших ненасичених жирних кислот, які зустрічаються в природних субстратах (фосфоліпіди плазми, мембрани клітин, тощо), г) низька достовірність способу відносно природних біосубстратів перекисного окислення.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Найбільш близьким до заявленого є “Спосіб контролю антиоксидантної активності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ілактичних і лікувальних антиоксидантних засобів” (І.І. Павлюченко, О.О.Басов, С.Р. Федосов. “Спосіб контролю антиоксидантної активності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ілактичних і лікувальних антиоксидантних засобів”. Патент РФ 2182706. Кл. G01N33/15, G01N33/52. Поданий 15.01.2001.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Опубл. 20.05.2002).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Він полягає в оцінці ЗАА антиосидантного препарату, що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досл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іджується, шляхом визначення його інгібуючого впливу на вільно-радикальне окислення в модельній системі, яка складається з поліненасичених жирних кислот кукурудзяного масла, в якій окислення індукується ініціаторами окислення за певний проміжок часу в стандартних умовах з наступним комплексним визначенням ЗАА методами спектрофотометрії і хемілюмінесценції за кількістю утворених продуктів перекисного окислення ліпідів. При цьому показник ЗАА, виражений в убіхінонових одиницях, обернено пропорціональний рівню продуктів перекисного окислення ліпідів.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Недоліки: а) залежність відтворення результатів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ід умов зберігання і ступеня початкового окислення субстрату, що унеможливлює стандартизацію вимірювань; б) низька достовірність способу відносно природних біосубстратів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перекисного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окислення; в) висока трудоміскість способу завдяки комплексному використанню двох методів визначення ЗАА — спектрофотометричному і хемілюмінесцентному.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 основу корисної моделі поставлено задачу удосконалити відомий спосіб визначення ЗАА біологічного зразка шляхом використання показника, який є більш універсальним і таким чином забезпечити можливість одержати об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A2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єктивні дані, які добре відтворюються,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ідвищити точність визначення ЗАА біологічної рідини, а також знизити трудомісткість способу.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Поставлена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задача вирішується в способі експрес-визначення загальної антиоксидантної активності озонованої плазми крові хворих шляхом реєстрації за допомогою методу хемілюмінесценції кінетики гасіння люмінесценції люмінесцентного агента, який спеціально вводять в плазму або сироватку. В якості показника ЗАА плазми (або сироватки) крові використовують так звану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питому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сталу швидкості гасіння хемілюмінесценції (KCL пит), величина якої є обернено пропорційною загальній активності оксидантів плазми. Параметр KCL пит є інтегральним показником, який реагує на наявність в плазмі (сироватці)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вс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іх можливих оксидантів, як низько-, так і високомолекулярних і дозволяє таким чином отримати найбільш повну інформацію про резервні можливості антиоксидантної системи організму хворого.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Використання люмінесцентного агента, основною діючою речовиною якого є феніловий ефі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N–метілакрідінійкарбонової кислоти і в якості показника ЗАА плазми крові – питомої сталої швидкості гасіння хемілюмінесценції (KCL пит) дозволяє: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– зробити метод добре відновлюваним за рахунок того, що люмінофор, який в ньому застосовується для визначення ЗАА, має постійний хімічний склад і може тривалий час (роками) зберігатись незмінним в сухому вигляді;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– зробити метод універсальним, тому що він здатний визначати показник ЗАА безвідносно до типу чи джерела біосубстратів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перекисного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окислення;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–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розширити межі застосування методу за рахунок того, що кінетику затухання люмінесценції люмінесцентного агента можна реєструвати в видимій області спектру (400 нм), використовуючи будь-яку техніку (серійні чи оригінальні хемолюмінометри, спектрофлуориметри, тощо);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– скоротити час вимірювань до 2 хв. і знизити трудоміскість методу за рахунок зменшення етапів визначення показників.</w:t>
      </w:r>
      <w:proofErr w:type="gramEnd"/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Спосіб визначення ЗАА плазми озонованої крові хворих здійснюється таким чином.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У пацієнта натще з кубітальної вени в асептичних умовах відбирають 3 мл крові в 5-мл шприц, який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містить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антикоагулянт (0,06 мл гепарину). Плазму відокремлюють від клітин крові центрифугуванням 5 хв. при 800 g.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В центрифужні пробірки відбірають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ізні об’єми плазми (від 0,1 до 0,3 мл), доводять їх об’єм до 2 мл карбонатним буферним розчином (рН = 9,93) та додають 0,2 мл 5 %-го водного розчину Н2О2. Безпосередньо перед вимірюванням до кожної суміші додають 0,2 мл розчину люмінесцентного агента.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якості люмінесцентного агента використовують систему фениловий естер N–метілакрідінійкарбонієвої кислоти – пероксид водню в середовищі карбонатного буферного розчину (рН 9,93) (Weeks I., Behehti I., McCapra F. et al.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// Clin. Chem.– 1983.– № 29.–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Р. 1474).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Кинетику гасіння люмінесценції агента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плазм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 реєструють впродовж 2 хв. на довжині хвилі 400 нм на хемілюмінометрі або спектрофлуориметрі, який працює в режимі біохемілюмінометра. Криві гасіння люмінесценції логарифмують, тангенси кутів нахилу отриманих прямих ділять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відповідні об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A2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єми плазми, і, таким чином, отримують питомі сталі швидкості гасіння хемілюмінесценції (KCL,пит).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отриманих для кожної концентрації плазми KCL,пит вираховують середнє значення, величина якого виражається в с-1мкл-1 і є обернено пропорційною загальній активності оксидантів плазми.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Практичне застосування способу ілюструють наступні приклади.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Приклад 1. Застосування способу експрес-визначення ЗАА озонованої плазми крові хворих для визначення ефективності введення в організм пацієнтів озонованого фізіологічного розчину (ОФР).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Пацієнт. Щ., 55 років, д-з: ішемічна хвороба серця (ІХС), гіпертонічна хвороба (ГХ) II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ст., синдром хронічної втоми, загострення хронічного обструктивного бронхіту.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При первинному обстеженні крові 8.06.2010 р. визначено величину KCL, пит = 4,2×10-5 с-1мкл-1, яка для даного пацієнта прийнята за контрольну. При першому введенні ОФР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доз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 4 мг/л цей показник знизився до значення 2,5×10-5 с-1мкл-1. Далі озонотерапія проводилась щоденно шляхом введення внутрішньовенно ОФР в поступово зростаючих концентраціях (з 4 до 12 мг/л) з дискретністю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ідвищення дози 2 мг/л. При цьому клініко-лабораторні показники значно покращились, а контрольне дослідження показника ЗАА плазми крові 13.06.2010 р. показало, що показник ЗАА підвищився до значення 4,2×10-5 с-1мкл-1 і далі не зростав. Тому на останніх процедурах пацієнту вводили ОФР з поступовим зниженням дози озону до 7 мг/л. Такий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ідхід, з визначенням максимально комфортної для хворого дози розчиненого озону дозволив покращити показники гемодинаміки, ліквідувати бронхіт з астматичним компонентом і стимулювати імунну систему, ліквідувати клінічні прояви синдрому хронічної втоми.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Приклад 2. Застосування способу експрес-визначення ЗАА озонованої плазми крові хворих для визначення ефективності сумісної дії процедур ОФР і ВАГОТ.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Пацієнт А., 21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ік, д-з: хронічний протозойно-бактеріальний уретропростатит.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При первинному обстеженні крові 18.03.2010 р. визначено величину KCL пит= 2,7×10-5 с-1мкл-1, яка для даного пацієнта прийнята за контрольну.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Почато курс озонотерапії 18.03.2010 р. з введення ОФР з мінімальною концентрацією розчиненого озону 2 мг/л. 18.03.2010 р. взято контрольну пробу крові і визначено, що показник KCL пит знизився до значення 0,6×10-5 с-1мкл-1.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ісля цього через день проводили процедуру ВАГОТ з поступово зростаючими дозами озону від 6 до 20 мг/л. Останню було досягнуто 30.03.2010 р. на 6-й процедурі. Було взято кров для аналіз і визначено значення показника KCL пит= 10,3×10-5 с-1мкл-1. Цю концентрацію було визнано нами максимально припустимою для даного пацієнта. Наступне поступове зниження вмісту озону к 12-й процедурі ВАГОТ показало збереження показника KCL пит на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івні 6,9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B1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1,5 с-1мкл-1. Клініко-лабораторні показники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ідтвердили правильність обраної нами тактики лікування.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Приклад 3. Застосування способу експрес-визначення ЗАА озонованої плазми крові хворих для визначення ефективності процедури великої аутогемоозоотерапії (ВАГОТ).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Пацієнт Л., 26 років, д-з: хронічний протозойно-бактеріальний уретропростатит.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В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комплексному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лікуванні було застосовано метод озонотерапії шляхом проведення 12-кратного (через день) озонування крові (ВАГОТ).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Перед курсом ВАГОТ 28.03.2010 р. у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хворого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було взято кров, яка вважалась контрольним зразком. Початкове значення показника ЗАА становило 3,8×10-5 с-1мкл-1.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Курс озонотерапії хворий переносив добре, тому к 7-й процедурі концентрацію озону було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ідвищено до 30 мг/л. Значення показника при цьому сягнуло 10,7×10-5 с-1мкл-1 але надалі почало дещо знижуватись, зостаючись на досить високому рівні (9,5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B1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1,5 с-1мкл-1). Тому подальше проведення ВАГОТ проводили з поступовим зниженням концентрації розчиненого озону, яка к 26.04.2010 р. (12-та процедура) досягла значення 5 мг/л. Показник ЗАА плазми крові при цьому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становив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9,3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ym w:font="Symbol" w:char="F0B1"/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1,5 с-1мкл-1. У даного пацієнта було отримано найбільш виражений позитивний клініко-лабораторний ефект від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л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ікування.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Таким чином, як витікає з наведених прикладів, способу експрес-визначення ЗАА озонованої плазми крові хворих, який нами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заявляється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дозволяє швидко визначати показник ЗАА крові у пацієнтів і оперативно корегувати цей процес при проведенні процедур озонотерапії.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Формула винаходу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Спосіб експрес-визначення загальної антиоксидантної активності озонованої плазми крові хворих, який включає в себе оцінку інактивації вільних радикалів, який ві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ізняється тим, що в якості люмінесцентного агента використовується система феніловий ефір N–метілакрідінійкарбонової кислоти і пероксиду водню в середовищі карбонатного буферного розчину (рН 9,93), в якості неспеціфічного інгібітора протеїнів застосовується озоно-киснева суміш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ізних концентрацій (від 2 до 16 мг/л), а стан загальної антиоксидантної активності плазми крові (ЗАА) оцінюється за допомогою реєстрації кінетики 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гасіння люмінесценції люмінесцентного агенту в розчині плазми крові і обчислення питомої сталої швидкості гасіння хемілюмінесценції (KCL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пит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), величина якої виражається в умовних одиницях (с-1мкл-1) і є обернено пропорціональною загальній активності оксидантів плазми.</w:t>
      </w:r>
    </w:p>
    <w:p w:rsidR="004936C8" w:rsidRPr="004936C8" w:rsidRDefault="004936C8" w:rsidP="004936C8">
      <w:pPr>
        <w:shd w:val="clear" w:color="auto" w:fill="FFFFFF"/>
        <w:spacing w:before="100" w:beforeAutospacing="1" w:after="100" w:afterAutospacing="1" w:line="396" w:lineRule="atLeast"/>
        <w:ind w:firstLine="0"/>
        <w:jc w:val="lef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Джерела інформації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1. Козин Ю.И. Развитие метода озонотерапии и возможности его применения в практике урологов и андрологов // Харківська хірургічна школа.- 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val="en-US" w:eastAsia="ru-RU"/>
        </w:rPr>
        <w:t xml:space="preserve">2002.- № 4(5).- 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val="en-US" w:eastAsia="ru-RU"/>
        </w:rPr>
        <w:t>. 112-116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val="en-US" w:eastAsia="ru-RU"/>
        </w:rPr>
        <w:br/>
        <w:t xml:space="preserve">2. Weeks I., Behehti I., McCapra F. et al. // Clin. 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Chem.– 1983.– № 29.– Р. 1474.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3. Спектр Е.Б., Ананенко А.А., Политова Л.Н. // Лаб. дело.- 1984.- 1.- С. 26-28.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4. Промыслов М.Ш., Демчук М.Л. // Вопросы медицинской химии. -1996. -Т.36. — 4. -С.90-92.</w:t>
      </w:r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5. Павлюченко І.І., Басов О.О., Федосов С.Р. “Спосіб контролю антиоксидантної активності </w:t>
      </w:r>
      <w:proofErr w:type="gramStart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проф</w:t>
      </w:r>
      <w:proofErr w:type="gramEnd"/>
      <w:r w:rsidRPr="004936C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ілактичних і лікувальних антиоксидантних засобів”. Патент РФ 2182706. Кл. G01N33/15, G01N33/52. Поданий 15.01.2001. Опубл. 20.05.2002.</w:t>
      </w:r>
    </w:p>
    <w:p w:rsidR="006D2945" w:rsidRDefault="006D2945" w:rsidP="004936C8">
      <w:pPr>
        <w:ind w:firstLine="0"/>
      </w:pPr>
    </w:p>
    <w:sectPr w:rsidR="006D2945" w:rsidSect="006D2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4936C8"/>
    <w:rsid w:val="004936C8"/>
    <w:rsid w:val="005F0890"/>
    <w:rsid w:val="006D2945"/>
    <w:rsid w:val="00A07FBF"/>
    <w:rsid w:val="00E0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45"/>
  </w:style>
  <w:style w:type="paragraph" w:styleId="3">
    <w:name w:val="heading 3"/>
    <w:basedOn w:val="a"/>
    <w:link w:val="30"/>
    <w:uiPriority w:val="9"/>
    <w:qFormat/>
    <w:rsid w:val="004936C8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3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936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36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36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ukrpatent.org/searchBul/search.php?action=viewdetails&amp;dbname=invdu&amp;IdClaim=167974" TargetMode="External"/><Relationship Id="rId4" Type="http://schemas.openxmlformats.org/officeDocument/2006/relationships/hyperlink" Target="http://base.ukrpatent.org/searchBul/search.php?a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2572</Words>
  <Characters>14667</Characters>
  <Application>Microsoft Office Word</Application>
  <DocSecurity>0</DocSecurity>
  <Lines>122</Lines>
  <Paragraphs>34</Paragraphs>
  <ScaleCrop>false</ScaleCrop>
  <Company/>
  <LinksUpToDate>false</LinksUpToDate>
  <CharactersWithSpaces>17205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2022-08-18T20:31:00Z</dcterms:created>
  <dcterms:modified xsi:type="dcterms:W3CDTF">2022-08-18T20:32:00Z</dcterms:modified>
</cp:coreProperties>
</file>